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58A6" w14:textId="3EED7E2C" w:rsidR="006D280C" w:rsidRDefault="006D280C" w:rsidP="00F40CD0">
      <w:pPr>
        <w:spacing w:before="78"/>
        <w:ind w:left="180"/>
        <w:jc w:val="center"/>
        <w:rPr>
          <w:b/>
          <w:sz w:val="32"/>
        </w:rPr>
      </w:pPr>
      <w:bookmarkStart w:id="0" w:name="_GoBack"/>
      <w:bookmarkEnd w:id="0"/>
      <w:r>
        <w:rPr>
          <w:noProof/>
        </w:rPr>
        <w:drawing>
          <wp:inline distT="0" distB="0" distL="0" distR="0" wp14:anchorId="380E31D4" wp14:editId="139A75AC">
            <wp:extent cx="4913630" cy="9086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3630" cy="908685"/>
                    </a:xfrm>
                    <a:prstGeom prst="rect">
                      <a:avLst/>
                    </a:prstGeom>
                    <a:noFill/>
                  </pic:spPr>
                </pic:pic>
              </a:graphicData>
            </a:graphic>
          </wp:inline>
        </w:drawing>
      </w:r>
    </w:p>
    <w:p w14:paraId="782CD124" w14:textId="77777777" w:rsidR="006D280C" w:rsidRDefault="006D280C">
      <w:pPr>
        <w:spacing w:before="78"/>
        <w:ind w:left="120"/>
        <w:rPr>
          <w:b/>
          <w:sz w:val="32"/>
        </w:rPr>
      </w:pPr>
    </w:p>
    <w:p w14:paraId="6F175505" w14:textId="26D9EA9D" w:rsidR="000E537E" w:rsidRPr="002929C4" w:rsidRDefault="00C70927" w:rsidP="000E537E">
      <w:pPr>
        <w:rPr>
          <w:rFonts w:eastAsia="Times New Roman"/>
          <w:b/>
          <w:sz w:val="32"/>
          <w:szCs w:val="32"/>
        </w:rPr>
      </w:pPr>
      <w:r w:rsidRPr="00C70927">
        <w:rPr>
          <w:rFonts w:eastAsia="Times New Roman"/>
          <w:b/>
          <w:sz w:val="32"/>
          <w:szCs w:val="32"/>
        </w:rPr>
        <w:t xml:space="preserve">Biosafety/Bloodborne Pathogen </w:t>
      </w:r>
      <w:r w:rsidR="000E537E" w:rsidRPr="002929C4">
        <w:rPr>
          <w:rFonts w:eastAsia="Times New Roman"/>
          <w:b/>
          <w:sz w:val="32"/>
          <w:szCs w:val="32"/>
        </w:rPr>
        <w:t>Policy</w:t>
      </w:r>
    </w:p>
    <w:p w14:paraId="37291D96" w14:textId="24639C73" w:rsidR="00FE685F" w:rsidRPr="00BD62A5" w:rsidRDefault="00FE685F" w:rsidP="00FE685F">
      <w:pPr>
        <w:widowControl/>
        <w:autoSpaceDE/>
        <w:autoSpaceDN/>
        <w:rPr>
          <w:rFonts w:eastAsia="Times New Roman"/>
          <w:b/>
          <w:color w:val="000000"/>
          <w:sz w:val="28"/>
          <w:szCs w:val="28"/>
        </w:rPr>
      </w:pPr>
      <w:r w:rsidRPr="00BD62A5">
        <w:rPr>
          <w:rFonts w:eastAsia="Times New Roman"/>
          <w:b/>
          <w:color w:val="000000"/>
          <w:sz w:val="28"/>
          <w:szCs w:val="28"/>
        </w:rPr>
        <w:t>AS-</w:t>
      </w:r>
      <w:r w:rsidR="00145B6B">
        <w:rPr>
          <w:rFonts w:eastAsia="Times New Roman"/>
          <w:b/>
          <w:color w:val="000000"/>
          <w:sz w:val="28"/>
          <w:szCs w:val="28"/>
        </w:rPr>
        <w:t>24-A</w:t>
      </w:r>
    </w:p>
    <w:p w14:paraId="21128D92" w14:textId="77777777" w:rsidR="00CA2B94" w:rsidRDefault="00CA2B94" w:rsidP="00124B87">
      <w:pPr>
        <w:pStyle w:val="Heading2"/>
      </w:pPr>
    </w:p>
    <w:p w14:paraId="5FCDCE6A" w14:textId="77777777" w:rsidR="00CA2B94" w:rsidRDefault="00BD4AE6">
      <w:pPr>
        <w:pStyle w:val="BodyText"/>
        <w:spacing w:before="2"/>
        <w:rPr>
          <w:b/>
        </w:rPr>
      </w:pPr>
      <w:r>
        <w:rPr>
          <w:noProof/>
        </w:rPr>
        <mc:AlternateContent>
          <mc:Choice Requires="wps">
            <w:drawing>
              <wp:inline distT="0" distB="0" distL="0" distR="0" wp14:anchorId="25925D36" wp14:editId="037FFCEF">
                <wp:extent cx="7169285" cy="2404872"/>
                <wp:effectExtent l="0" t="0" r="0" b="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285" cy="2404872"/>
                        </a:xfrm>
                        <a:prstGeom prst="rect">
                          <a:avLst/>
                        </a:prstGeom>
                        <a:solidFill>
                          <a:srgbClr val="E7E5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06F72" w14:textId="0C332A02" w:rsidR="00CA2B94" w:rsidRPr="00124B87" w:rsidRDefault="00487F37">
                            <w:pPr>
                              <w:spacing w:before="97"/>
                              <w:ind w:left="160"/>
                              <w:rPr>
                                <w:b/>
                                <w:sz w:val="28"/>
                                <w:szCs w:val="24"/>
                              </w:rPr>
                            </w:pPr>
                            <w:r w:rsidRPr="00124B87">
                              <w:rPr>
                                <w:b/>
                                <w:sz w:val="28"/>
                                <w:szCs w:val="24"/>
                              </w:rPr>
                              <w:t>About This Policy</w:t>
                            </w:r>
                            <w:r w:rsidR="006D280C" w:rsidRPr="00124B87">
                              <w:rPr>
                                <w:b/>
                                <w:sz w:val="28"/>
                                <w:szCs w:val="24"/>
                              </w:rPr>
                              <w:t>:</w:t>
                            </w:r>
                          </w:p>
                          <w:p w14:paraId="53973F56" w14:textId="77777777" w:rsidR="00124B87" w:rsidRDefault="00124B87" w:rsidP="006D280C">
                            <w:pPr>
                              <w:ind w:left="160"/>
                              <w:rPr>
                                <w:b/>
                                <w:sz w:val="24"/>
                                <w:szCs w:val="24"/>
                              </w:rPr>
                            </w:pPr>
                          </w:p>
                          <w:p w14:paraId="35302E79" w14:textId="11004D04" w:rsidR="00CA2B94" w:rsidRPr="006D280C" w:rsidRDefault="00487F37" w:rsidP="006D280C">
                            <w:pPr>
                              <w:ind w:left="160"/>
                              <w:rPr>
                                <w:b/>
                                <w:sz w:val="24"/>
                                <w:szCs w:val="24"/>
                              </w:rPr>
                            </w:pPr>
                            <w:r w:rsidRPr="006D280C">
                              <w:rPr>
                                <w:b/>
                                <w:sz w:val="24"/>
                                <w:szCs w:val="24"/>
                              </w:rPr>
                              <w:t>Effective Date:</w:t>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p>
                          <w:p w14:paraId="20F16A49" w14:textId="51BAF509" w:rsidR="0030628E" w:rsidRPr="0030628E" w:rsidRDefault="00C70927" w:rsidP="0030628E">
                            <w:pPr>
                              <w:pStyle w:val="BodyText"/>
                              <w:ind w:left="160"/>
                              <w:rPr>
                                <w:i/>
                                <w:sz w:val="24"/>
                                <w:szCs w:val="24"/>
                              </w:rPr>
                            </w:pPr>
                            <w:r>
                              <w:rPr>
                                <w:i/>
                                <w:sz w:val="24"/>
                                <w:szCs w:val="24"/>
                              </w:rPr>
                              <w:t>2-14-2020</w:t>
                            </w:r>
                          </w:p>
                          <w:p w14:paraId="54C3A033" w14:textId="77777777" w:rsidR="006D280C" w:rsidRPr="006D280C" w:rsidRDefault="006D280C" w:rsidP="006D280C">
                            <w:pPr>
                              <w:ind w:left="160"/>
                              <w:rPr>
                                <w:b/>
                                <w:sz w:val="24"/>
                                <w:szCs w:val="24"/>
                              </w:rPr>
                            </w:pPr>
                          </w:p>
                          <w:p w14:paraId="34845BC6" w14:textId="668699B5" w:rsidR="00CA2B94" w:rsidRPr="006D280C" w:rsidRDefault="006F536E" w:rsidP="006D280C">
                            <w:pPr>
                              <w:ind w:left="160"/>
                              <w:rPr>
                                <w:b/>
                                <w:sz w:val="24"/>
                                <w:szCs w:val="24"/>
                              </w:rPr>
                            </w:pPr>
                            <w:r w:rsidRPr="006D280C">
                              <w:rPr>
                                <w:b/>
                                <w:sz w:val="24"/>
                                <w:szCs w:val="24"/>
                              </w:rPr>
                              <w:t>Date of Last Review/Update</w:t>
                            </w:r>
                            <w:r w:rsidR="00487F37" w:rsidRPr="006D280C">
                              <w:rPr>
                                <w:b/>
                                <w:sz w:val="24"/>
                                <w:szCs w:val="24"/>
                              </w:rPr>
                              <w:t>:</w:t>
                            </w:r>
                          </w:p>
                          <w:p w14:paraId="076E73BF" w14:textId="77777777" w:rsidR="00C70927" w:rsidRPr="0030628E" w:rsidRDefault="00C70927" w:rsidP="00C70927">
                            <w:pPr>
                              <w:pStyle w:val="BodyText"/>
                              <w:ind w:left="160"/>
                              <w:rPr>
                                <w:i/>
                                <w:sz w:val="24"/>
                                <w:szCs w:val="24"/>
                              </w:rPr>
                            </w:pPr>
                            <w:r>
                              <w:rPr>
                                <w:i/>
                                <w:sz w:val="24"/>
                                <w:szCs w:val="24"/>
                              </w:rPr>
                              <w:t>2-14-2020</w:t>
                            </w:r>
                          </w:p>
                          <w:p w14:paraId="59B0EE86" w14:textId="77777777" w:rsidR="006D280C" w:rsidRPr="006D280C" w:rsidRDefault="006D280C" w:rsidP="006D280C">
                            <w:pPr>
                              <w:ind w:left="160"/>
                              <w:rPr>
                                <w:b/>
                                <w:sz w:val="24"/>
                                <w:szCs w:val="24"/>
                              </w:rPr>
                            </w:pPr>
                          </w:p>
                          <w:p w14:paraId="5DBD27D1" w14:textId="6B50B721" w:rsidR="00CA2B94" w:rsidRPr="006D280C" w:rsidRDefault="00487F37" w:rsidP="006D280C">
                            <w:pPr>
                              <w:ind w:left="160"/>
                              <w:rPr>
                                <w:b/>
                                <w:sz w:val="24"/>
                                <w:szCs w:val="24"/>
                              </w:rPr>
                            </w:pPr>
                            <w:r w:rsidRPr="006D280C">
                              <w:rPr>
                                <w:b/>
                                <w:sz w:val="24"/>
                                <w:szCs w:val="24"/>
                              </w:rPr>
                              <w:t xml:space="preserve">Responsible </w:t>
                            </w:r>
                            <w:r w:rsidR="006D280C" w:rsidRPr="006D280C">
                              <w:rPr>
                                <w:b/>
                                <w:sz w:val="24"/>
                                <w:szCs w:val="24"/>
                              </w:rPr>
                              <w:t>College</w:t>
                            </w:r>
                            <w:r w:rsidRPr="006D280C">
                              <w:rPr>
                                <w:b/>
                                <w:sz w:val="24"/>
                                <w:szCs w:val="24"/>
                              </w:rPr>
                              <w:t xml:space="preserve"> Administrator</w:t>
                            </w:r>
                            <w:r w:rsidR="006D280C" w:rsidRPr="006D280C">
                              <w:rPr>
                                <w:b/>
                                <w:sz w:val="24"/>
                                <w:szCs w:val="24"/>
                              </w:rPr>
                              <w:t>/Committee</w:t>
                            </w:r>
                            <w:r w:rsidRPr="006D280C">
                              <w:rPr>
                                <w:b/>
                                <w:sz w:val="24"/>
                                <w:szCs w:val="24"/>
                              </w:rPr>
                              <w:t>:</w:t>
                            </w:r>
                          </w:p>
                          <w:p w14:paraId="6F1BA274" w14:textId="31E58290" w:rsidR="0080748F" w:rsidRPr="006F47B1" w:rsidRDefault="006F47B1" w:rsidP="006D280C">
                            <w:pPr>
                              <w:ind w:left="160"/>
                              <w:rPr>
                                <w:rFonts w:eastAsia="Times New Roman"/>
                                <w:bCs/>
                                <w:i/>
                                <w:sz w:val="24"/>
                                <w:szCs w:val="26"/>
                              </w:rPr>
                            </w:pPr>
                            <w:r w:rsidRPr="006F47B1">
                              <w:rPr>
                                <w:rFonts w:eastAsia="Times New Roman"/>
                                <w:bCs/>
                                <w:i/>
                                <w:sz w:val="24"/>
                                <w:szCs w:val="26"/>
                              </w:rPr>
                              <w:t>Dwyer College of Health Sciences Faculty (DCHSF) President</w:t>
                            </w:r>
                          </w:p>
                          <w:p w14:paraId="4CCE9857" w14:textId="77777777" w:rsidR="006F47B1" w:rsidRDefault="006F47B1" w:rsidP="006D280C">
                            <w:pPr>
                              <w:ind w:left="160"/>
                              <w:rPr>
                                <w:rStyle w:val="Strong"/>
                                <w:b w:val="0"/>
                                <w:i/>
                                <w:iCs/>
                                <w:sz w:val="24"/>
                                <w:szCs w:val="24"/>
                              </w:rPr>
                            </w:pPr>
                          </w:p>
                          <w:p w14:paraId="72C75369" w14:textId="3F2BEC60" w:rsidR="0080748F" w:rsidRPr="006D280C" w:rsidRDefault="0080748F" w:rsidP="0080748F">
                            <w:pPr>
                              <w:ind w:left="160"/>
                              <w:rPr>
                                <w:b/>
                                <w:sz w:val="24"/>
                                <w:szCs w:val="24"/>
                              </w:rPr>
                            </w:pPr>
                            <w:r>
                              <w:rPr>
                                <w:b/>
                                <w:sz w:val="24"/>
                                <w:szCs w:val="24"/>
                              </w:rPr>
                              <w:t>Scope</w:t>
                            </w:r>
                            <w:r w:rsidR="009F2A0C">
                              <w:rPr>
                                <w:b/>
                                <w:sz w:val="24"/>
                                <w:szCs w:val="24"/>
                              </w:rPr>
                              <w:t>:</w:t>
                            </w:r>
                          </w:p>
                          <w:p w14:paraId="4F54E2B1" w14:textId="77777777" w:rsidR="0080748F" w:rsidRPr="0080748F" w:rsidRDefault="0080748F" w:rsidP="0080748F">
                            <w:pPr>
                              <w:pStyle w:val="Heading2"/>
                              <w:ind w:left="180"/>
                              <w:rPr>
                                <w:rFonts w:eastAsia="Times New Roman"/>
                                <w:b w:val="0"/>
                                <w:i/>
                                <w:sz w:val="24"/>
                              </w:rPr>
                            </w:pPr>
                            <w:r w:rsidRPr="0080748F">
                              <w:rPr>
                                <w:rFonts w:eastAsia="Times New Roman"/>
                                <w:b w:val="0"/>
                                <w:i/>
                                <w:sz w:val="24"/>
                              </w:rPr>
                              <w:t>This policy is for the IUSB Vera Z. Dwyer College of Health Sciences.</w:t>
                            </w:r>
                          </w:p>
                          <w:p w14:paraId="3FBA8D30" w14:textId="77777777" w:rsidR="0080748F" w:rsidRDefault="0080748F" w:rsidP="006D280C">
                            <w:pPr>
                              <w:ind w:left="160"/>
                              <w:rPr>
                                <w:rStyle w:val="Strong"/>
                                <w:b w:val="0"/>
                                <w:i/>
                                <w:iCs/>
                                <w:sz w:val="24"/>
                                <w:szCs w:val="24"/>
                              </w:rPr>
                            </w:pPr>
                          </w:p>
                          <w:p w14:paraId="787A739B" w14:textId="77777777" w:rsidR="0080748F" w:rsidRPr="006D280C" w:rsidRDefault="0080748F" w:rsidP="006D280C">
                            <w:pPr>
                              <w:ind w:left="160"/>
                              <w:rPr>
                                <w:rStyle w:val="Strong"/>
                                <w:b w:val="0"/>
                                <w:i/>
                                <w:iCs/>
                                <w:sz w:val="24"/>
                                <w:szCs w:val="24"/>
                              </w:rPr>
                            </w:pPr>
                          </w:p>
                        </w:txbxContent>
                      </wps:txbx>
                      <wps:bodyPr rot="0" vert="horz" wrap="square" lIns="0" tIns="0" rIns="0" bIns="0" anchor="t" anchorCtr="0" upright="1">
                        <a:noAutofit/>
                      </wps:bodyPr>
                    </wps:wsp>
                  </a:graphicData>
                </a:graphic>
              </wp:inline>
            </w:drawing>
          </mc:Choice>
          <mc:Fallback>
            <w:pict>
              <v:shapetype w14:anchorId="25925D36" id="_x0000_t202" coordsize="21600,21600" o:spt="202" path="m,l,21600r21600,l21600,xe">
                <v:stroke joinstyle="miter"/>
                <v:path gradientshapeok="t" o:connecttype="rect"/>
              </v:shapetype>
              <v:shape id="Text Box 5" o:spid="_x0000_s1026" type="#_x0000_t202" style="width:564.5pt;height:18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" fillcolor="#e7e5e4" stroked="f">
                <v:textbox inset="0,0,0,0">
                  <w:txbxContent>
                    <w:p w14:paraId="38306F72" w14:textId="0C332A02" w:rsidR="00CA2B94" w:rsidRPr="00124B87" w:rsidRDefault="00487F37">
                      <w:pPr>
                        <w:spacing w:before="97"/>
                        <w:ind w:left="160"/>
                        <w:rPr>
                          <w:b/>
                          <w:sz w:val="28"/>
                          <w:szCs w:val="24"/>
                        </w:rPr>
                      </w:pPr>
                      <w:r w:rsidRPr="00124B87">
                        <w:rPr>
                          <w:b/>
                          <w:sz w:val="28"/>
                          <w:szCs w:val="24"/>
                        </w:rPr>
                        <w:t>About This Policy</w:t>
                      </w:r>
                      <w:r w:rsidR="006D280C" w:rsidRPr="00124B87">
                        <w:rPr>
                          <w:b/>
                          <w:sz w:val="28"/>
                          <w:szCs w:val="24"/>
                        </w:rPr>
                        <w:t>:</w:t>
                      </w:r>
                    </w:p>
                    <w:p w14:paraId="53973F56" w14:textId="77777777" w:rsidR="00124B87" w:rsidRDefault="00124B87" w:rsidP="006D280C">
                      <w:pPr>
                        <w:ind w:left="160"/>
                        <w:rPr>
                          <w:b/>
                          <w:sz w:val="24"/>
                          <w:szCs w:val="24"/>
                        </w:rPr>
                      </w:pPr>
                    </w:p>
                    <w:p w14:paraId="35302E79" w14:textId="11004D04" w:rsidR="00CA2B94" w:rsidRPr="006D280C" w:rsidRDefault="00487F37" w:rsidP="006D280C">
                      <w:pPr>
                        <w:ind w:left="160"/>
                        <w:rPr>
                          <w:b/>
                          <w:sz w:val="24"/>
                          <w:szCs w:val="24"/>
                        </w:rPr>
                      </w:pPr>
                      <w:r w:rsidRPr="006D280C">
                        <w:rPr>
                          <w:b/>
                          <w:sz w:val="24"/>
                          <w:szCs w:val="24"/>
                        </w:rPr>
                        <w:t>Effective Date:</w:t>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r w:rsidR="006D280C" w:rsidRPr="006D280C">
                        <w:rPr>
                          <w:b/>
                          <w:sz w:val="24"/>
                          <w:szCs w:val="24"/>
                        </w:rPr>
                        <w:tab/>
                      </w:r>
                    </w:p>
                    <w:p w14:paraId="20F16A49" w14:textId="51BAF509" w:rsidR="0030628E" w:rsidRPr="0030628E" w:rsidRDefault="00C70927" w:rsidP="0030628E">
                      <w:pPr>
                        <w:pStyle w:val="BodyText"/>
                        <w:ind w:left="160"/>
                        <w:rPr>
                          <w:i/>
                          <w:sz w:val="24"/>
                          <w:szCs w:val="24"/>
                        </w:rPr>
                      </w:pPr>
                      <w:r>
                        <w:rPr>
                          <w:i/>
                          <w:sz w:val="24"/>
                          <w:szCs w:val="24"/>
                        </w:rPr>
                        <w:t>2-14-2020</w:t>
                      </w:r>
                    </w:p>
                    <w:p w14:paraId="54C3A033" w14:textId="77777777" w:rsidR="006D280C" w:rsidRPr="006D280C" w:rsidRDefault="006D280C" w:rsidP="006D280C">
                      <w:pPr>
                        <w:ind w:left="160"/>
                        <w:rPr>
                          <w:b/>
                          <w:sz w:val="24"/>
                          <w:szCs w:val="24"/>
                        </w:rPr>
                      </w:pPr>
                    </w:p>
                    <w:p w14:paraId="34845BC6" w14:textId="668699B5" w:rsidR="00CA2B94" w:rsidRPr="006D280C" w:rsidRDefault="006F536E" w:rsidP="006D280C">
                      <w:pPr>
                        <w:ind w:left="160"/>
                        <w:rPr>
                          <w:b/>
                          <w:sz w:val="24"/>
                          <w:szCs w:val="24"/>
                        </w:rPr>
                      </w:pPr>
                      <w:r w:rsidRPr="006D280C">
                        <w:rPr>
                          <w:b/>
                          <w:sz w:val="24"/>
                          <w:szCs w:val="24"/>
                        </w:rPr>
                        <w:t>Date of Last Review/Update</w:t>
                      </w:r>
                      <w:r w:rsidR="00487F37" w:rsidRPr="006D280C">
                        <w:rPr>
                          <w:b/>
                          <w:sz w:val="24"/>
                          <w:szCs w:val="24"/>
                        </w:rPr>
                        <w:t>:</w:t>
                      </w:r>
                    </w:p>
                    <w:p w14:paraId="076E73BF" w14:textId="77777777" w:rsidR="00C70927" w:rsidRPr="0030628E" w:rsidRDefault="00C70927" w:rsidP="00C70927">
                      <w:pPr>
                        <w:pStyle w:val="BodyText"/>
                        <w:ind w:left="160"/>
                        <w:rPr>
                          <w:i/>
                          <w:sz w:val="24"/>
                          <w:szCs w:val="24"/>
                        </w:rPr>
                      </w:pPr>
                      <w:r>
                        <w:rPr>
                          <w:i/>
                          <w:sz w:val="24"/>
                          <w:szCs w:val="24"/>
                        </w:rPr>
                        <w:t>2-14-2020</w:t>
                      </w:r>
                    </w:p>
                    <w:p w14:paraId="59B0EE86" w14:textId="77777777" w:rsidR="006D280C" w:rsidRPr="006D280C" w:rsidRDefault="006D280C" w:rsidP="006D280C">
                      <w:pPr>
                        <w:ind w:left="160"/>
                        <w:rPr>
                          <w:b/>
                          <w:sz w:val="24"/>
                          <w:szCs w:val="24"/>
                        </w:rPr>
                      </w:pPr>
                    </w:p>
                    <w:p w14:paraId="5DBD27D1" w14:textId="6B50B721" w:rsidR="00CA2B94" w:rsidRPr="006D280C" w:rsidRDefault="00487F37" w:rsidP="006D280C">
                      <w:pPr>
                        <w:ind w:left="160"/>
                        <w:rPr>
                          <w:b/>
                          <w:sz w:val="24"/>
                          <w:szCs w:val="24"/>
                        </w:rPr>
                      </w:pPr>
                      <w:r w:rsidRPr="006D280C">
                        <w:rPr>
                          <w:b/>
                          <w:sz w:val="24"/>
                          <w:szCs w:val="24"/>
                        </w:rPr>
                        <w:t xml:space="preserve">Responsible </w:t>
                      </w:r>
                      <w:r w:rsidR="006D280C" w:rsidRPr="006D280C">
                        <w:rPr>
                          <w:b/>
                          <w:sz w:val="24"/>
                          <w:szCs w:val="24"/>
                        </w:rPr>
                        <w:t>College</w:t>
                      </w:r>
                      <w:r w:rsidRPr="006D280C">
                        <w:rPr>
                          <w:b/>
                          <w:sz w:val="24"/>
                          <w:szCs w:val="24"/>
                        </w:rPr>
                        <w:t xml:space="preserve"> Administrator</w:t>
                      </w:r>
                      <w:r w:rsidR="006D280C" w:rsidRPr="006D280C">
                        <w:rPr>
                          <w:b/>
                          <w:sz w:val="24"/>
                          <w:szCs w:val="24"/>
                        </w:rPr>
                        <w:t>/Committee</w:t>
                      </w:r>
                      <w:r w:rsidRPr="006D280C">
                        <w:rPr>
                          <w:b/>
                          <w:sz w:val="24"/>
                          <w:szCs w:val="24"/>
                        </w:rPr>
                        <w:t>:</w:t>
                      </w:r>
                    </w:p>
                    <w:p w14:paraId="6F1BA274" w14:textId="31E58290" w:rsidR="0080748F" w:rsidRPr="006F47B1" w:rsidRDefault="006F47B1" w:rsidP="006D280C">
                      <w:pPr>
                        <w:ind w:left="160"/>
                        <w:rPr>
                          <w:rFonts w:eastAsia="Times New Roman"/>
                          <w:bCs/>
                          <w:i/>
                          <w:sz w:val="24"/>
                          <w:szCs w:val="26"/>
                        </w:rPr>
                      </w:pPr>
                      <w:r w:rsidRPr="006F47B1">
                        <w:rPr>
                          <w:rFonts w:eastAsia="Times New Roman"/>
                          <w:bCs/>
                          <w:i/>
                          <w:sz w:val="24"/>
                          <w:szCs w:val="26"/>
                        </w:rPr>
                        <w:t>Dwyer College of Health Sciences Faculty (DCHSF) President</w:t>
                      </w:r>
                    </w:p>
                    <w:p w14:paraId="4CCE9857" w14:textId="77777777" w:rsidR="006F47B1" w:rsidRDefault="006F47B1" w:rsidP="006D280C">
                      <w:pPr>
                        <w:ind w:left="160"/>
                        <w:rPr>
                          <w:rStyle w:val="Strong"/>
                          <w:b w:val="0"/>
                          <w:i/>
                          <w:iCs/>
                          <w:sz w:val="24"/>
                          <w:szCs w:val="24"/>
                        </w:rPr>
                      </w:pPr>
                    </w:p>
                    <w:p w14:paraId="72C75369" w14:textId="3F2BEC60" w:rsidR="0080748F" w:rsidRPr="006D280C" w:rsidRDefault="0080748F" w:rsidP="0080748F">
                      <w:pPr>
                        <w:ind w:left="160"/>
                        <w:rPr>
                          <w:b/>
                          <w:sz w:val="24"/>
                          <w:szCs w:val="24"/>
                        </w:rPr>
                      </w:pPr>
                      <w:r>
                        <w:rPr>
                          <w:b/>
                          <w:sz w:val="24"/>
                          <w:szCs w:val="24"/>
                        </w:rPr>
                        <w:t>Scope</w:t>
                      </w:r>
                      <w:r w:rsidR="009F2A0C">
                        <w:rPr>
                          <w:b/>
                          <w:sz w:val="24"/>
                          <w:szCs w:val="24"/>
                        </w:rPr>
                        <w:t>:</w:t>
                      </w:r>
                    </w:p>
                    <w:p w14:paraId="4F54E2B1" w14:textId="77777777" w:rsidR="0080748F" w:rsidRPr="0080748F" w:rsidRDefault="0080748F" w:rsidP="0080748F">
                      <w:pPr>
                        <w:pStyle w:val="Heading2"/>
                        <w:ind w:left="180"/>
                        <w:rPr>
                          <w:rFonts w:eastAsia="Times New Roman"/>
                          <w:b w:val="0"/>
                          <w:i/>
                          <w:sz w:val="24"/>
                        </w:rPr>
                      </w:pPr>
                      <w:r w:rsidRPr="0080748F">
                        <w:rPr>
                          <w:rFonts w:eastAsia="Times New Roman"/>
                          <w:b w:val="0"/>
                          <w:i/>
                          <w:sz w:val="24"/>
                        </w:rPr>
                        <w:t>This policy is for the IUSB Vera Z. Dwyer College of Health Sciences.</w:t>
                      </w:r>
                    </w:p>
                    <w:p w14:paraId="3FBA8D30" w14:textId="77777777" w:rsidR="0080748F" w:rsidRDefault="0080748F" w:rsidP="006D280C">
                      <w:pPr>
                        <w:ind w:left="160"/>
                        <w:rPr>
                          <w:rStyle w:val="Strong"/>
                          <w:b w:val="0"/>
                          <w:i/>
                          <w:iCs/>
                          <w:sz w:val="24"/>
                          <w:szCs w:val="24"/>
                        </w:rPr>
                      </w:pPr>
                    </w:p>
                    <w:p w14:paraId="787A739B" w14:textId="77777777" w:rsidR="0080748F" w:rsidRPr="006D280C" w:rsidRDefault="0080748F" w:rsidP="006D280C">
                      <w:pPr>
                        <w:ind w:left="160"/>
                        <w:rPr>
                          <w:rStyle w:val="Strong"/>
                          <w:b w:val="0"/>
                          <w:i/>
                          <w:iCs/>
                          <w:sz w:val="24"/>
                          <w:szCs w:val="24"/>
                        </w:rPr>
                      </w:pPr>
                    </w:p>
                  </w:txbxContent>
                </v:textbox>
                <w10:anchorlock/>
              </v:shape>
            </w:pict>
          </mc:Fallback>
        </mc:AlternateContent>
      </w:r>
    </w:p>
    <w:p w14:paraId="6C86F8B6" w14:textId="77777777" w:rsidR="00124B87" w:rsidRDefault="00124B87" w:rsidP="00124B87">
      <w:pPr>
        <w:pStyle w:val="Heading2"/>
        <w:ind w:left="180"/>
        <w:rPr>
          <w:sz w:val="24"/>
          <w:szCs w:val="24"/>
        </w:rPr>
      </w:pPr>
    </w:p>
    <w:p w14:paraId="7BC0AC30" w14:textId="1317FC04" w:rsidR="008B4995" w:rsidRPr="00C70927" w:rsidRDefault="008B4995" w:rsidP="00C70927">
      <w:pPr>
        <w:pStyle w:val="Heading2"/>
        <w:ind w:left="180"/>
        <w:rPr>
          <w:sz w:val="24"/>
          <w:szCs w:val="24"/>
        </w:rPr>
      </w:pPr>
      <w:r w:rsidRPr="00C70927">
        <w:rPr>
          <w:sz w:val="24"/>
          <w:szCs w:val="24"/>
        </w:rPr>
        <w:t>Policy Statement</w:t>
      </w:r>
      <w:r w:rsidR="009F2A0C" w:rsidRPr="00C70927">
        <w:rPr>
          <w:sz w:val="24"/>
          <w:szCs w:val="24"/>
        </w:rPr>
        <w:t>:</w:t>
      </w:r>
    </w:p>
    <w:p w14:paraId="2C115B1D" w14:textId="77777777" w:rsidR="00C70927" w:rsidRPr="00C70927" w:rsidRDefault="00C70927" w:rsidP="00C70927">
      <w:pPr>
        <w:ind w:left="180"/>
        <w:rPr>
          <w:rFonts w:eastAsia="Times New Roman"/>
          <w:sz w:val="24"/>
          <w:szCs w:val="24"/>
        </w:rPr>
      </w:pPr>
      <w:r w:rsidRPr="00C70927">
        <w:rPr>
          <w:rFonts w:eastAsia="Times New Roman"/>
          <w:sz w:val="24"/>
          <w:szCs w:val="24"/>
        </w:rPr>
        <w:t>The purpose of this policy is to outline the IUSB Vera Z. Dwyer College of Health Sciences (IUSB-CHS)* Biosafety/Bloodborne Pathogen practices.</w:t>
      </w:r>
    </w:p>
    <w:p w14:paraId="154C204A" w14:textId="77777777" w:rsidR="0030628E" w:rsidRPr="00C70927" w:rsidRDefault="0030628E" w:rsidP="00C70927">
      <w:pPr>
        <w:ind w:left="180"/>
        <w:rPr>
          <w:rFonts w:eastAsia="Times New Roman"/>
          <w:sz w:val="24"/>
          <w:szCs w:val="24"/>
        </w:rPr>
      </w:pPr>
    </w:p>
    <w:p w14:paraId="66DFB638" w14:textId="4D61E002" w:rsidR="006F47B1" w:rsidRPr="00C70927" w:rsidRDefault="006F47B1" w:rsidP="00C70927">
      <w:pPr>
        <w:ind w:left="180"/>
        <w:rPr>
          <w:rFonts w:eastAsia="Times New Roman"/>
          <w:sz w:val="24"/>
          <w:szCs w:val="24"/>
        </w:rPr>
      </w:pPr>
      <w:r w:rsidRPr="00C70927">
        <w:rPr>
          <w:b/>
          <w:bCs/>
          <w:sz w:val="24"/>
          <w:szCs w:val="24"/>
        </w:rPr>
        <w:t>Policy:</w:t>
      </w:r>
    </w:p>
    <w:p w14:paraId="123D8FEA" w14:textId="77777777" w:rsidR="00C70927" w:rsidRPr="00C70927" w:rsidRDefault="00C70927" w:rsidP="00C70927">
      <w:pPr>
        <w:ind w:left="180"/>
        <w:rPr>
          <w:rFonts w:eastAsia="Times New Roman"/>
          <w:sz w:val="24"/>
          <w:szCs w:val="24"/>
        </w:rPr>
      </w:pPr>
      <w:r w:rsidRPr="00C70927">
        <w:rPr>
          <w:rFonts w:eastAsia="Times New Roman"/>
          <w:sz w:val="24"/>
          <w:szCs w:val="24"/>
        </w:rPr>
        <w:t>The Indiana University South Bend Exposure/Infection Control policies and procedures are based on the concept of Standard Precautions and are in compliance with the current recommendations of the United States Public Health Service and Occupational Safety and Health Administration. Standard Precautions refers to an approach to infection control that assumes all human blood and other potentially infectious materials (OPIM’s) of all patients are potentially infectious with HIV, HBV, or other bloodborne pathogens. Standard Precautions are intended to prevent healthcare workers from parenteral, mucous membrane and non-intact skin exposure to bloodborne pathogens while carrying out the tasks associated with their occupation.</w:t>
      </w:r>
    </w:p>
    <w:p w14:paraId="5EC6B4EF" w14:textId="77777777" w:rsidR="00C70927" w:rsidRPr="00C70927" w:rsidRDefault="00C70927" w:rsidP="00C70927">
      <w:pPr>
        <w:ind w:left="180"/>
        <w:rPr>
          <w:rFonts w:eastAsia="Times New Roman"/>
          <w:sz w:val="24"/>
          <w:szCs w:val="24"/>
        </w:rPr>
      </w:pPr>
    </w:p>
    <w:p w14:paraId="0818261F" w14:textId="77777777" w:rsidR="00C70927" w:rsidRPr="00C70927" w:rsidRDefault="00C70927" w:rsidP="00C70927">
      <w:pPr>
        <w:ind w:left="180"/>
        <w:rPr>
          <w:rFonts w:eastAsia="Times New Roman"/>
          <w:sz w:val="24"/>
          <w:szCs w:val="24"/>
        </w:rPr>
      </w:pPr>
      <w:r w:rsidRPr="00C70927">
        <w:rPr>
          <w:rFonts w:eastAsia="Times New Roman"/>
          <w:sz w:val="24"/>
          <w:szCs w:val="24"/>
        </w:rPr>
        <w:t xml:space="preserve">To remain in compliance with the CDC recommendations, the CHS will conduct annual in-service training and education sessions for all students who enroll in courses requiring a clinical experience. This annual training is required of all clinical/ internship students.* </w:t>
      </w:r>
    </w:p>
    <w:p w14:paraId="217B18F4" w14:textId="77777777" w:rsidR="00C70927" w:rsidRPr="00C70927" w:rsidRDefault="00C70927" w:rsidP="00C70927">
      <w:pPr>
        <w:ind w:left="180"/>
        <w:rPr>
          <w:rFonts w:eastAsia="Times New Roman"/>
          <w:sz w:val="24"/>
          <w:szCs w:val="24"/>
        </w:rPr>
      </w:pPr>
    </w:p>
    <w:p w14:paraId="0A790A22" w14:textId="77777777" w:rsidR="00C70927" w:rsidRPr="00C70927" w:rsidRDefault="00C70927" w:rsidP="00C70927">
      <w:pPr>
        <w:ind w:left="180"/>
        <w:rPr>
          <w:rFonts w:eastAsia="Times New Roman"/>
          <w:sz w:val="24"/>
          <w:szCs w:val="24"/>
        </w:rPr>
      </w:pPr>
      <w:r w:rsidRPr="00C70927">
        <w:rPr>
          <w:rFonts w:eastAsia="Times New Roman"/>
          <w:sz w:val="24"/>
          <w:szCs w:val="24"/>
        </w:rPr>
        <w:t>Any student occupationally exposed to blood or other potentially infectious material while performing in the healthcare program, will follow the procedures of the healthcare institution in which the exposure occurred.  These procedures will include counseling by a Health Care Provider as soon as possible after exposure and preventive treatment, as appropriate, at the student’s expense.</w:t>
      </w:r>
    </w:p>
    <w:p w14:paraId="60866462" w14:textId="77777777" w:rsidR="00C70927" w:rsidRPr="00C70927" w:rsidRDefault="00C70927" w:rsidP="00C70927">
      <w:pPr>
        <w:ind w:left="180"/>
        <w:rPr>
          <w:rFonts w:eastAsia="Times New Roman"/>
          <w:sz w:val="24"/>
          <w:szCs w:val="24"/>
        </w:rPr>
      </w:pPr>
    </w:p>
    <w:p w14:paraId="2CFA2E1B" w14:textId="77777777" w:rsidR="00C70927" w:rsidRPr="00C70927" w:rsidRDefault="00C70927" w:rsidP="00C70927">
      <w:pPr>
        <w:ind w:left="180"/>
        <w:rPr>
          <w:sz w:val="24"/>
          <w:szCs w:val="24"/>
        </w:rPr>
      </w:pPr>
      <w:r w:rsidRPr="00C70927">
        <w:rPr>
          <w:rFonts w:eastAsia="Times New Roman"/>
          <w:b/>
          <w:sz w:val="24"/>
          <w:szCs w:val="24"/>
        </w:rPr>
        <w:t>*This policy applies to Health Science majors at the point of internship or community course specific.</w:t>
      </w:r>
    </w:p>
    <w:p w14:paraId="1997EC4A" w14:textId="77777777" w:rsidR="00C70927" w:rsidRDefault="00C70927" w:rsidP="00C70927">
      <w:pPr>
        <w:ind w:left="180"/>
        <w:rPr>
          <w:rFonts w:eastAsia="Times New Roman"/>
          <w:b/>
          <w:sz w:val="24"/>
          <w:szCs w:val="24"/>
        </w:rPr>
      </w:pPr>
    </w:p>
    <w:p w14:paraId="2A258A6D" w14:textId="5FCB696A" w:rsidR="00CA2B94" w:rsidRPr="00C70927" w:rsidRDefault="00AD173D" w:rsidP="00C70927">
      <w:pPr>
        <w:ind w:left="180"/>
        <w:rPr>
          <w:rFonts w:eastAsia="Times New Roman"/>
          <w:b/>
          <w:sz w:val="24"/>
          <w:szCs w:val="24"/>
        </w:rPr>
      </w:pPr>
      <w:r w:rsidRPr="00135F2F">
        <w:rPr>
          <w:rFonts w:eastAsia="Times New Roman"/>
          <w:b/>
          <w:sz w:val="24"/>
          <w:szCs w:val="24"/>
        </w:rPr>
        <w:t>H</w:t>
      </w:r>
      <w:r w:rsidR="00487F37" w:rsidRPr="00135F2F">
        <w:rPr>
          <w:rFonts w:eastAsia="Times New Roman"/>
          <w:b/>
          <w:sz w:val="24"/>
          <w:szCs w:val="24"/>
        </w:rPr>
        <w:t>istory</w:t>
      </w:r>
      <w:r w:rsidR="009F2A0C" w:rsidRPr="00135F2F">
        <w:rPr>
          <w:rFonts w:eastAsia="Times New Roman"/>
          <w:b/>
          <w:sz w:val="24"/>
          <w:szCs w:val="24"/>
        </w:rPr>
        <w:t>:</w:t>
      </w:r>
    </w:p>
    <w:sectPr w:rsidR="00CA2B94" w:rsidRPr="00C70927" w:rsidSect="008B4995">
      <w:footerReference w:type="default" r:id="rId8"/>
      <w:type w:val="continuous"/>
      <w:pgSz w:w="12240" w:h="15840"/>
      <w:pgMar w:top="460" w:right="420" w:bottom="540" w:left="420" w:header="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1E1B8" w14:textId="77777777" w:rsidR="00E5311C" w:rsidRDefault="00E5311C">
      <w:r>
        <w:separator/>
      </w:r>
    </w:p>
  </w:endnote>
  <w:endnote w:type="continuationSeparator" w:id="0">
    <w:p w14:paraId="2F29ACD4" w14:textId="77777777" w:rsidR="00E5311C" w:rsidRDefault="00E5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1774" w14:textId="77777777" w:rsidR="00CA2B94" w:rsidRDefault="00CA2B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5C5D" w14:textId="77777777" w:rsidR="00E5311C" w:rsidRDefault="00E5311C">
      <w:r>
        <w:separator/>
      </w:r>
    </w:p>
  </w:footnote>
  <w:footnote w:type="continuationSeparator" w:id="0">
    <w:p w14:paraId="70EFD0AD" w14:textId="77777777" w:rsidR="00E5311C" w:rsidRDefault="00E5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C4DCB0F8"/>
    <w:lvl w:ilvl="0">
      <w:start w:val="1"/>
      <w:numFmt w:val="decimal"/>
      <w:lvlText w:val="%1."/>
      <w:lvlJc w:val="left"/>
      <w:pPr>
        <w:ind w:left="543" w:hanging="363"/>
      </w:pPr>
      <w:rPr>
        <w:b w:val="0"/>
        <w:bCs w:val="0"/>
        <w:w w:val="100"/>
        <w:sz w:val="22"/>
        <w:szCs w:val="22"/>
      </w:rPr>
    </w:lvl>
    <w:lvl w:ilvl="1">
      <w:numFmt w:val="bullet"/>
      <w:lvlText w:val="•"/>
      <w:lvlJc w:val="left"/>
      <w:pPr>
        <w:ind w:left="1472" w:hanging="363"/>
      </w:pPr>
    </w:lvl>
    <w:lvl w:ilvl="2">
      <w:numFmt w:val="bullet"/>
      <w:lvlText w:val="•"/>
      <w:lvlJc w:val="left"/>
      <w:pPr>
        <w:ind w:left="2392" w:hanging="363"/>
      </w:pPr>
    </w:lvl>
    <w:lvl w:ilvl="3">
      <w:numFmt w:val="bullet"/>
      <w:lvlText w:val="•"/>
      <w:lvlJc w:val="left"/>
      <w:pPr>
        <w:ind w:left="3312" w:hanging="363"/>
      </w:pPr>
    </w:lvl>
    <w:lvl w:ilvl="4">
      <w:numFmt w:val="bullet"/>
      <w:lvlText w:val="•"/>
      <w:lvlJc w:val="left"/>
      <w:pPr>
        <w:ind w:left="4232" w:hanging="363"/>
      </w:pPr>
    </w:lvl>
    <w:lvl w:ilvl="5">
      <w:numFmt w:val="bullet"/>
      <w:lvlText w:val="•"/>
      <w:lvlJc w:val="left"/>
      <w:pPr>
        <w:ind w:left="5152" w:hanging="363"/>
      </w:pPr>
    </w:lvl>
    <w:lvl w:ilvl="6">
      <w:numFmt w:val="bullet"/>
      <w:lvlText w:val="•"/>
      <w:lvlJc w:val="left"/>
      <w:pPr>
        <w:ind w:left="6072" w:hanging="363"/>
      </w:pPr>
    </w:lvl>
    <w:lvl w:ilvl="7">
      <w:numFmt w:val="bullet"/>
      <w:lvlText w:val="•"/>
      <w:lvlJc w:val="left"/>
      <w:pPr>
        <w:ind w:left="6992" w:hanging="363"/>
      </w:pPr>
    </w:lvl>
    <w:lvl w:ilvl="8">
      <w:numFmt w:val="bullet"/>
      <w:lvlText w:val="•"/>
      <w:lvlJc w:val="left"/>
      <w:pPr>
        <w:ind w:left="7912" w:hanging="363"/>
      </w:pPr>
    </w:lvl>
  </w:abstractNum>
  <w:abstractNum w:abstractNumId="1" w15:restartNumberingAfterBreak="0">
    <w:nsid w:val="00000403"/>
    <w:multiLevelType w:val="multilevel"/>
    <w:tmpl w:val="00000886"/>
    <w:lvl w:ilvl="0">
      <w:numFmt w:val="bullet"/>
      <w:lvlText w:val=""/>
      <w:lvlJc w:val="left"/>
      <w:pPr>
        <w:ind w:left="834" w:hanging="361"/>
      </w:pPr>
      <w:rPr>
        <w:rFonts w:ascii="Symbol" w:hAnsi="Symbol" w:cs="Symbol"/>
        <w:b w:val="0"/>
        <w:bCs w:val="0"/>
        <w:w w:val="100"/>
        <w:sz w:val="22"/>
        <w:szCs w:val="22"/>
      </w:rPr>
    </w:lvl>
    <w:lvl w:ilvl="1">
      <w:numFmt w:val="bullet"/>
      <w:lvlText w:val="•"/>
      <w:lvlJc w:val="left"/>
      <w:pPr>
        <w:ind w:left="1760" w:hanging="361"/>
      </w:pPr>
    </w:lvl>
    <w:lvl w:ilvl="2">
      <w:numFmt w:val="bullet"/>
      <w:lvlText w:val="•"/>
      <w:lvlJc w:val="left"/>
      <w:pPr>
        <w:ind w:left="2680" w:hanging="361"/>
      </w:pPr>
    </w:lvl>
    <w:lvl w:ilvl="3">
      <w:numFmt w:val="bullet"/>
      <w:lvlText w:val="•"/>
      <w:lvlJc w:val="left"/>
      <w:pPr>
        <w:ind w:left="3600" w:hanging="361"/>
      </w:pPr>
    </w:lvl>
    <w:lvl w:ilvl="4">
      <w:numFmt w:val="bullet"/>
      <w:lvlText w:val="•"/>
      <w:lvlJc w:val="left"/>
      <w:pPr>
        <w:ind w:left="4520" w:hanging="361"/>
      </w:pPr>
    </w:lvl>
    <w:lvl w:ilvl="5">
      <w:numFmt w:val="bullet"/>
      <w:lvlText w:val="•"/>
      <w:lvlJc w:val="left"/>
      <w:pPr>
        <w:ind w:left="5440" w:hanging="361"/>
      </w:pPr>
    </w:lvl>
    <w:lvl w:ilvl="6">
      <w:numFmt w:val="bullet"/>
      <w:lvlText w:val="•"/>
      <w:lvlJc w:val="left"/>
      <w:pPr>
        <w:ind w:left="6360" w:hanging="361"/>
      </w:pPr>
    </w:lvl>
    <w:lvl w:ilvl="7">
      <w:numFmt w:val="bullet"/>
      <w:lvlText w:val="•"/>
      <w:lvlJc w:val="left"/>
      <w:pPr>
        <w:ind w:left="7280" w:hanging="361"/>
      </w:pPr>
    </w:lvl>
    <w:lvl w:ilvl="8">
      <w:numFmt w:val="bullet"/>
      <w:lvlText w:val="•"/>
      <w:lvlJc w:val="left"/>
      <w:pPr>
        <w:ind w:left="8200" w:hanging="361"/>
      </w:pPr>
    </w:lvl>
  </w:abstractNum>
  <w:abstractNum w:abstractNumId="2" w15:restartNumberingAfterBreak="0">
    <w:nsid w:val="00000404"/>
    <w:multiLevelType w:val="multilevel"/>
    <w:tmpl w:val="00000887"/>
    <w:lvl w:ilvl="0">
      <w:numFmt w:val="bullet"/>
      <w:lvlText w:val=""/>
      <w:lvlJc w:val="left"/>
      <w:pPr>
        <w:ind w:left="834" w:hanging="361"/>
      </w:pPr>
      <w:rPr>
        <w:rFonts w:ascii="Symbol" w:hAnsi="Symbol" w:cs="Symbol"/>
        <w:b w:val="0"/>
        <w:bCs w:val="0"/>
        <w:w w:val="100"/>
        <w:sz w:val="22"/>
        <w:szCs w:val="22"/>
      </w:rPr>
    </w:lvl>
    <w:lvl w:ilvl="1">
      <w:numFmt w:val="bullet"/>
      <w:lvlText w:val="•"/>
      <w:lvlJc w:val="left"/>
      <w:pPr>
        <w:ind w:left="1760" w:hanging="361"/>
      </w:pPr>
    </w:lvl>
    <w:lvl w:ilvl="2">
      <w:numFmt w:val="bullet"/>
      <w:lvlText w:val="•"/>
      <w:lvlJc w:val="left"/>
      <w:pPr>
        <w:ind w:left="2680" w:hanging="361"/>
      </w:pPr>
    </w:lvl>
    <w:lvl w:ilvl="3">
      <w:numFmt w:val="bullet"/>
      <w:lvlText w:val="•"/>
      <w:lvlJc w:val="left"/>
      <w:pPr>
        <w:ind w:left="3600" w:hanging="361"/>
      </w:pPr>
    </w:lvl>
    <w:lvl w:ilvl="4">
      <w:numFmt w:val="bullet"/>
      <w:lvlText w:val="•"/>
      <w:lvlJc w:val="left"/>
      <w:pPr>
        <w:ind w:left="4520" w:hanging="361"/>
      </w:pPr>
    </w:lvl>
    <w:lvl w:ilvl="5">
      <w:numFmt w:val="bullet"/>
      <w:lvlText w:val="•"/>
      <w:lvlJc w:val="left"/>
      <w:pPr>
        <w:ind w:left="5440" w:hanging="361"/>
      </w:pPr>
    </w:lvl>
    <w:lvl w:ilvl="6">
      <w:numFmt w:val="bullet"/>
      <w:lvlText w:val="•"/>
      <w:lvlJc w:val="left"/>
      <w:pPr>
        <w:ind w:left="6360" w:hanging="361"/>
      </w:pPr>
    </w:lvl>
    <w:lvl w:ilvl="7">
      <w:numFmt w:val="bullet"/>
      <w:lvlText w:val="•"/>
      <w:lvlJc w:val="left"/>
      <w:pPr>
        <w:ind w:left="7280" w:hanging="361"/>
      </w:pPr>
    </w:lvl>
    <w:lvl w:ilvl="8">
      <w:numFmt w:val="bullet"/>
      <w:lvlText w:val="•"/>
      <w:lvlJc w:val="left"/>
      <w:pPr>
        <w:ind w:left="8200" w:hanging="361"/>
      </w:pPr>
    </w:lvl>
  </w:abstractNum>
  <w:abstractNum w:abstractNumId="3" w15:restartNumberingAfterBreak="0">
    <w:nsid w:val="0F1665A1"/>
    <w:multiLevelType w:val="hybridMultilevel"/>
    <w:tmpl w:val="34E0F7DA"/>
    <w:lvl w:ilvl="0" w:tplc="2848B8DC">
      <w:start w:val="1"/>
      <w:numFmt w:val="decimal"/>
      <w:lvlText w:val="%1."/>
      <w:lvlJc w:val="left"/>
      <w:pPr>
        <w:ind w:left="560" w:hanging="294"/>
        <w:jc w:val="right"/>
      </w:pPr>
      <w:rPr>
        <w:rFonts w:ascii="Arial" w:eastAsia="Arial" w:hAnsi="Arial" w:cs="Arial" w:hint="default"/>
        <w:spacing w:val="-16"/>
        <w:w w:val="100"/>
        <w:sz w:val="22"/>
        <w:szCs w:val="22"/>
      </w:rPr>
    </w:lvl>
    <w:lvl w:ilvl="1" w:tplc="66C2A4D0">
      <w:numFmt w:val="bullet"/>
      <w:lvlText w:val="•"/>
      <w:lvlJc w:val="left"/>
      <w:pPr>
        <w:ind w:left="1644" w:hanging="294"/>
      </w:pPr>
      <w:rPr>
        <w:rFonts w:hint="default"/>
      </w:rPr>
    </w:lvl>
    <w:lvl w:ilvl="2" w:tplc="5204F32C">
      <w:numFmt w:val="bullet"/>
      <w:lvlText w:val="•"/>
      <w:lvlJc w:val="left"/>
      <w:pPr>
        <w:ind w:left="2728" w:hanging="294"/>
      </w:pPr>
      <w:rPr>
        <w:rFonts w:hint="default"/>
      </w:rPr>
    </w:lvl>
    <w:lvl w:ilvl="3" w:tplc="605C07F8">
      <w:numFmt w:val="bullet"/>
      <w:lvlText w:val="•"/>
      <w:lvlJc w:val="left"/>
      <w:pPr>
        <w:ind w:left="3812" w:hanging="294"/>
      </w:pPr>
      <w:rPr>
        <w:rFonts w:hint="default"/>
      </w:rPr>
    </w:lvl>
    <w:lvl w:ilvl="4" w:tplc="2D7422B0">
      <w:numFmt w:val="bullet"/>
      <w:lvlText w:val="•"/>
      <w:lvlJc w:val="left"/>
      <w:pPr>
        <w:ind w:left="4896" w:hanging="294"/>
      </w:pPr>
      <w:rPr>
        <w:rFonts w:hint="default"/>
      </w:rPr>
    </w:lvl>
    <w:lvl w:ilvl="5" w:tplc="39A028FA">
      <w:numFmt w:val="bullet"/>
      <w:lvlText w:val="•"/>
      <w:lvlJc w:val="left"/>
      <w:pPr>
        <w:ind w:left="5980" w:hanging="294"/>
      </w:pPr>
      <w:rPr>
        <w:rFonts w:hint="default"/>
      </w:rPr>
    </w:lvl>
    <w:lvl w:ilvl="6" w:tplc="4D0067DA">
      <w:numFmt w:val="bullet"/>
      <w:lvlText w:val="•"/>
      <w:lvlJc w:val="left"/>
      <w:pPr>
        <w:ind w:left="7064" w:hanging="294"/>
      </w:pPr>
      <w:rPr>
        <w:rFonts w:hint="default"/>
      </w:rPr>
    </w:lvl>
    <w:lvl w:ilvl="7" w:tplc="94B08866">
      <w:numFmt w:val="bullet"/>
      <w:lvlText w:val="•"/>
      <w:lvlJc w:val="left"/>
      <w:pPr>
        <w:ind w:left="8148" w:hanging="294"/>
      </w:pPr>
      <w:rPr>
        <w:rFonts w:hint="default"/>
      </w:rPr>
    </w:lvl>
    <w:lvl w:ilvl="8" w:tplc="506E1D3C">
      <w:numFmt w:val="bullet"/>
      <w:lvlText w:val="•"/>
      <w:lvlJc w:val="left"/>
      <w:pPr>
        <w:ind w:left="9232" w:hanging="294"/>
      </w:pPr>
      <w:rPr>
        <w:rFonts w:hint="default"/>
      </w:rPr>
    </w:lvl>
  </w:abstractNum>
  <w:abstractNum w:abstractNumId="4" w15:restartNumberingAfterBreak="0">
    <w:nsid w:val="10357A1B"/>
    <w:multiLevelType w:val="hybridMultilevel"/>
    <w:tmpl w:val="73EEF94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0CE023B"/>
    <w:multiLevelType w:val="hybridMultilevel"/>
    <w:tmpl w:val="6B62EFC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4A5679E"/>
    <w:multiLevelType w:val="multilevel"/>
    <w:tmpl w:val="DC2E6646"/>
    <w:lvl w:ilvl="0">
      <w:start w:val="1"/>
      <w:numFmt w:val="bullet"/>
      <w:lvlText w:val=""/>
      <w:lvlJc w:val="left"/>
      <w:pPr>
        <w:ind w:left="543" w:hanging="363"/>
      </w:pPr>
      <w:rPr>
        <w:rFonts w:ascii="Symbol" w:hAnsi="Symbol" w:hint="default"/>
        <w:b w:val="0"/>
        <w:bCs w:val="0"/>
        <w:w w:val="100"/>
        <w:sz w:val="22"/>
        <w:szCs w:val="22"/>
      </w:rPr>
    </w:lvl>
    <w:lvl w:ilvl="1">
      <w:numFmt w:val="bullet"/>
      <w:lvlText w:val="•"/>
      <w:lvlJc w:val="left"/>
      <w:pPr>
        <w:ind w:left="1472" w:hanging="363"/>
      </w:pPr>
    </w:lvl>
    <w:lvl w:ilvl="2">
      <w:numFmt w:val="bullet"/>
      <w:lvlText w:val="•"/>
      <w:lvlJc w:val="left"/>
      <w:pPr>
        <w:ind w:left="2392" w:hanging="363"/>
      </w:pPr>
    </w:lvl>
    <w:lvl w:ilvl="3">
      <w:numFmt w:val="bullet"/>
      <w:lvlText w:val="•"/>
      <w:lvlJc w:val="left"/>
      <w:pPr>
        <w:ind w:left="3312" w:hanging="363"/>
      </w:pPr>
    </w:lvl>
    <w:lvl w:ilvl="4">
      <w:numFmt w:val="bullet"/>
      <w:lvlText w:val="•"/>
      <w:lvlJc w:val="left"/>
      <w:pPr>
        <w:ind w:left="4232" w:hanging="363"/>
      </w:pPr>
    </w:lvl>
    <w:lvl w:ilvl="5">
      <w:numFmt w:val="bullet"/>
      <w:lvlText w:val="•"/>
      <w:lvlJc w:val="left"/>
      <w:pPr>
        <w:ind w:left="5152" w:hanging="363"/>
      </w:pPr>
    </w:lvl>
    <w:lvl w:ilvl="6">
      <w:numFmt w:val="bullet"/>
      <w:lvlText w:val="•"/>
      <w:lvlJc w:val="left"/>
      <w:pPr>
        <w:ind w:left="6072" w:hanging="363"/>
      </w:pPr>
    </w:lvl>
    <w:lvl w:ilvl="7">
      <w:numFmt w:val="bullet"/>
      <w:lvlText w:val="•"/>
      <w:lvlJc w:val="left"/>
      <w:pPr>
        <w:ind w:left="6992" w:hanging="363"/>
      </w:pPr>
    </w:lvl>
    <w:lvl w:ilvl="8">
      <w:numFmt w:val="bullet"/>
      <w:lvlText w:val="•"/>
      <w:lvlJc w:val="left"/>
      <w:pPr>
        <w:ind w:left="7912" w:hanging="363"/>
      </w:pPr>
    </w:lvl>
  </w:abstractNum>
  <w:num w:numId="1">
    <w:abstractNumId w:val="3"/>
  </w:num>
  <w:num w:numId="2">
    <w:abstractNumId w:val="0"/>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94"/>
    <w:rsid w:val="00053BE2"/>
    <w:rsid w:val="000E537E"/>
    <w:rsid w:val="00124B87"/>
    <w:rsid w:val="00135F2F"/>
    <w:rsid w:val="00143968"/>
    <w:rsid w:val="00145B6B"/>
    <w:rsid w:val="00161845"/>
    <w:rsid w:val="002929C4"/>
    <w:rsid w:val="002B4423"/>
    <w:rsid w:val="002D6C1A"/>
    <w:rsid w:val="0030628E"/>
    <w:rsid w:val="0036730B"/>
    <w:rsid w:val="0045508A"/>
    <w:rsid w:val="004644B1"/>
    <w:rsid w:val="00487F37"/>
    <w:rsid w:val="005750AB"/>
    <w:rsid w:val="005C52E1"/>
    <w:rsid w:val="005C615A"/>
    <w:rsid w:val="00634CDA"/>
    <w:rsid w:val="006853AA"/>
    <w:rsid w:val="006C0F73"/>
    <w:rsid w:val="006D280C"/>
    <w:rsid w:val="006F47B1"/>
    <w:rsid w:val="006F536E"/>
    <w:rsid w:val="00780281"/>
    <w:rsid w:val="0080748F"/>
    <w:rsid w:val="00892986"/>
    <w:rsid w:val="008B4995"/>
    <w:rsid w:val="009F1993"/>
    <w:rsid w:val="009F2A0C"/>
    <w:rsid w:val="00A335C4"/>
    <w:rsid w:val="00A71C25"/>
    <w:rsid w:val="00AC7454"/>
    <w:rsid w:val="00AD173D"/>
    <w:rsid w:val="00B02370"/>
    <w:rsid w:val="00B31F2A"/>
    <w:rsid w:val="00B32B04"/>
    <w:rsid w:val="00B91178"/>
    <w:rsid w:val="00BD4AE6"/>
    <w:rsid w:val="00BD62A5"/>
    <w:rsid w:val="00C112C5"/>
    <w:rsid w:val="00C70927"/>
    <w:rsid w:val="00CA2B94"/>
    <w:rsid w:val="00D5730F"/>
    <w:rsid w:val="00D76640"/>
    <w:rsid w:val="00E261D9"/>
    <w:rsid w:val="00E5311C"/>
    <w:rsid w:val="00ED0C65"/>
    <w:rsid w:val="00F028AF"/>
    <w:rsid w:val="00F40CD0"/>
    <w:rsid w:val="00F64EAB"/>
    <w:rsid w:val="00FE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8F019"/>
  <w15:docId w15:val="{66AE42F6-1F39-4E93-9810-B37F4A7F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3"/>
      <w:ind w:left="120"/>
      <w:outlineLvl w:val="0"/>
    </w:pPr>
    <w:rPr>
      <w:sz w:val="28"/>
      <w:szCs w:val="28"/>
    </w:rPr>
  </w:style>
  <w:style w:type="paragraph" w:styleId="Heading2">
    <w:name w:val="heading 2"/>
    <w:basedOn w:val="Normal"/>
    <w:uiPriority w:val="1"/>
    <w:qFormat/>
    <w:pPr>
      <w:ind w:left="120"/>
      <w:outlineLvl w:val="1"/>
    </w:pPr>
    <w:rPr>
      <w:b/>
      <w:bCs/>
      <w:sz w:val="26"/>
      <w:szCs w:val="26"/>
    </w:rPr>
  </w:style>
  <w:style w:type="paragraph" w:styleId="Heading4">
    <w:name w:val="heading 4"/>
    <w:basedOn w:val="Normal"/>
    <w:next w:val="Normal"/>
    <w:link w:val="Heading4Char"/>
    <w:uiPriority w:val="9"/>
    <w:semiHidden/>
    <w:unhideWhenUsed/>
    <w:qFormat/>
    <w:rsid w:val="00B31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0" w:right="117" w:hanging="294"/>
      <w:jc w:val="both"/>
    </w:pPr>
  </w:style>
  <w:style w:type="paragraph" w:customStyle="1" w:styleId="TableParagraph">
    <w:name w:val="Table Paragraph"/>
    <w:basedOn w:val="Normal"/>
    <w:uiPriority w:val="1"/>
    <w:qFormat/>
  </w:style>
  <w:style w:type="character" w:styleId="Hyperlink">
    <w:name w:val="Hyperlink"/>
    <w:basedOn w:val="DefaultParagraphFont"/>
    <w:rsid w:val="002D6C1A"/>
    <w:rPr>
      <w:color w:val="0000FF"/>
      <w:u w:val="single"/>
    </w:rPr>
  </w:style>
  <w:style w:type="character" w:styleId="Strong">
    <w:name w:val="Strong"/>
    <w:basedOn w:val="DefaultParagraphFont"/>
    <w:qFormat/>
    <w:rsid w:val="002D6C1A"/>
    <w:rPr>
      <w:b/>
      <w:bCs/>
    </w:rPr>
  </w:style>
  <w:style w:type="paragraph" w:styleId="BalloonText">
    <w:name w:val="Balloon Text"/>
    <w:basedOn w:val="Normal"/>
    <w:link w:val="BalloonTextChar"/>
    <w:uiPriority w:val="99"/>
    <w:semiHidden/>
    <w:unhideWhenUsed/>
    <w:rsid w:val="00487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F37"/>
    <w:rPr>
      <w:rFonts w:ascii="Segoe UI" w:eastAsia="Arial" w:hAnsi="Segoe UI" w:cs="Segoe UI"/>
      <w:sz w:val="18"/>
      <w:szCs w:val="18"/>
    </w:rPr>
  </w:style>
  <w:style w:type="character" w:customStyle="1" w:styleId="Heading4Char">
    <w:name w:val="Heading 4 Char"/>
    <w:basedOn w:val="DefaultParagraphFont"/>
    <w:link w:val="Heading4"/>
    <w:uiPriority w:val="9"/>
    <w:semiHidden/>
    <w:rsid w:val="00B31F2A"/>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B0237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5379">
      <w:bodyDiv w:val="1"/>
      <w:marLeft w:val="0"/>
      <w:marRight w:val="0"/>
      <w:marTop w:val="0"/>
      <w:marBottom w:val="0"/>
      <w:divBdr>
        <w:top w:val="none" w:sz="0" w:space="0" w:color="auto"/>
        <w:left w:val="none" w:sz="0" w:space="0" w:color="auto"/>
        <w:bottom w:val="none" w:sz="0" w:space="0" w:color="auto"/>
        <w:right w:val="none" w:sz="0" w:space="0" w:color="auto"/>
      </w:divBdr>
    </w:div>
    <w:div w:id="143539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Jennifer U</dc:creator>
  <cp:lastModifiedBy>Moran, Kathleen Mary</cp:lastModifiedBy>
  <cp:revision>2</cp:revision>
  <dcterms:created xsi:type="dcterms:W3CDTF">2021-06-30T19:10:00Z</dcterms:created>
  <dcterms:modified xsi:type="dcterms:W3CDTF">2021-06-30T19:10:00Z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Apache FOP Version 1.0</vt:lpwstr>
  </property>
  <property fmtid="{D5CDD505-2E9C-101B-9397-08002B2CF9AE}" pid="4" name="LastSaved">
    <vt:filetime>2017-07-06T00:00:00Z</vt:filetime>
  </property>
</Properties>
</file>